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74BB995B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</w:t>
      </w:r>
      <w:r w:rsidR="00C13B45">
        <w:rPr>
          <w:rFonts w:ascii="DejaVuSerifCondensed" w:hAnsi="DejaVuSerifCondensed" w:cs="DejaVuSerifCondensed"/>
          <w:lang w:val="pl-PL"/>
        </w:rPr>
        <w:t>5</w:t>
      </w:r>
      <w:r w:rsidR="000E38A1">
        <w:rPr>
          <w:rFonts w:ascii="DejaVuSerifCondensed" w:hAnsi="DejaVuSerifCondensed" w:cs="DejaVuSerifCondensed"/>
          <w:lang w:val="pl-PL"/>
        </w:rPr>
        <w:t xml:space="preserve"> r.</w:t>
      </w:r>
    </w:p>
    <w:p w14:paraId="3B632BBB" w14:textId="776EB932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</w:t>
      </w:r>
      <w:r w:rsidR="009943C3">
        <w:rPr>
          <w:rFonts w:ascii="DejaVuSansCondensed" w:hAnsi="DejaVuSansCondensed" w:cs="DejaVuSansCondensed"/>
          <w:lang w:val="pl-PL"/>
        </w:rPr>
        <w:t xml:space="preserve">w zakresie dwutlenku siarki </w:t>
      </w:r>
      <w:r>
        <w:rPr>
          <w:rFonts w:ascii="DejaVuSansCondensed" w:hAnsi="DejaVuSansCondensed" w:cs="DejaVuSansCondensed"/>
          <w:lang w:val="pl-PL"/>
        </w:rPr>
        <w:t xml:space="preserve">dla strefy </w:t>
      </w:r>
      <w:r w:rsidR="00543AF0">
        <w:rPr>
          <w:rFonts w:ascii="DejaVuSansCondensed" w:hAnsi="DejaVuSansCondensed" w:cs="DejaVuSansCondensed"/>
          <w:lang w:val="pl-PL"/>
        </w:rPr>
        <w:t xml:space="preserve">aglomeracja szczecińska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BA367" w14:textId="28D59E2B" w:rsidR="00543AF0" w:rsidRPr="00FE3E52" w:rsidRDefault="00FE3E52" w:rsidP="009732DB">
            <w:pPr>
              <w:pStyle w:val="tabela"/>
              <w:rPr>
                <w:rStyle w:val="Hipercze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HYPERLINK "https://baw2.wzp.pl/UMWZP/document/7313/Uchwala-LI_602_24"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43AF0" w:rsidRPr="00FE3E52">
              <w:rPr>
                <w:rStyle w:val="Hipercze"/>
                <w:rFonts w:ascii="Arial" w:hAnsi="Arial" w:cs="Arial"/>
                <w:sz w:val="18"/>
                <w:szCs w:val="18"/>
              </w:rPr>
              <w:t>https://baw2.wzp.pl/UMWZP/document/7313/Uchwala-LI_602_24</w:t>
            </w:r>
            <w:r w:rsidRPr="00FE3E52">
              <w:rPr>
                <w:rStyle w:val="Hipercze"/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BEFB5E1" w14:textId="2FF5E5D3" w:rsidR="00543AF0" w:rsidRPr="004E6D7F" w:rsidRDefault="00FE3E52" w:rsidP="009732DB">
            <w:pPr>
              <w:pStyle w:val="tabela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hyperlink r:id="rId7" w:history="1">
              <w:r w:rsidR="00543AF0" w:rsidRPr="00FE3E52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http://bip.wzp.pl/artykul/plan-dzialan-krotkoterminowych-w-zakresie-dwutlenku-siarki-dla-strefy-aglomeracja</w:t>
              </w:r>
            </w:hyperlink>
            <w:r>
              <w:rPr>
                <w:rStyle w:val="Hipercze"/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4EB2DD51" w14:textId="6B62F9BE" w:rsidR="00D2251D" w:rsidRPr="00543AF0" w:rsidRDefault="00170F9D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hyperlink r:id="rId8" w:history="1">
              <w:r w:rsidR="00543AF0" w:rsidRPr="00FE3E5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543A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625A920A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3B5D6532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43AF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690291E0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77777777" w:rsidR="00BD7F51" w:rsidRPr="00D50521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D50521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2F325EB5" w:rsidR="00BD7F51" w:rsidRPr="005C74C9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543AF0">
              <w:rPr>
                <w:rFonts w:ascii="Arial" w:hAnsi="Arial" w:cs="Arial"/>
                <w:sz w:val="18"/>
                <w:szCs w:val="18"/>
              </w:rPr>
              <w:t>LI</w:t>
            </w:r>
            <w:r w:rsidR="005C74C9" w:rsidRPr="005C74C9">
              <w:t>/</w:t>
            </w:r>
            <w:r w:rsidR="00543AF0">
              <w:t>602</w:t>
            </w:r>
            <w:r w:rsidR="005C74C9" w:rsidRPr="005C74C9">
              <w:t>/2</w:t>
            </w:r>
            <w:r w:rsidR="00543AF0">
              <w:t>4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1</w:t>
            </w:r>
            <w:r w:rsidRPr="005C74C9">
              <w:rPr>
                <w:rFonts w:ascii="Arial" w:hAnsi="Arial" w:cs="Arial"/>
                <w:sz w:val="18"/>
                <w:szCs w:val="18"/>
              </w:rPr>
              <w:t>4.0</w:t>
            </w:r>
            <w:r w:rsidR="00543AF0">
              <w:rPr>
                <w:rFonts w:ascii="Arial" w:hAnsi="Arial" w:cs="Arial"/>
                <w:sz w:val="18"/>
                <w:szCs w:val="18"/>
              </w:rPr>
              <w:t>3</w:t>
            </w:r>
            <w:r w:rsidRPr="005C74C9">
              <w:rPr>
                <w:rFonts w:ascii="Arial" w:hAnsi="Arial" w:cs="Arial"/>
                <w:sz w:val="18"/>
                <w:szCs w:val="18"/>
              </w:rPr>
              <w:t>.202</w:t>
            </w:r>
            <w:r w:rsidR="00543AF0">
              <w:rPr>
                <w:rFonts w:ascii="Arial" w:hAnsi="Arial" w:cs="Arial"/>
                <w:sz w:val="18"/>
                <w:szCs w:val="18"/>
              </w:rPr>
              <w:t>4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5739A374" w:rsidR="00BD7F51" w:rsidRPr="00571CB3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Zgodnie z zapisami plan jest wdrażany każdorazowo po otrzymaniu powiadomienia o ryzyku wystąpienia przekroczenia bądź o przekroczeniu poziomu dopuszczalnego/poziomu alarmowego </w:t>
            </w:r>
            <w:r w:rsidR="006847DA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SO</w:t>
            </w:r>
            <w:r w:rsidR="006847DA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bscript"/>
              </w:rPr>
              <w:t>2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 W przyjętym PDK dla poziomu I określono działania informacyjne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, identyfikujące źródła emisji oraz działania ochronne </w:t>
            </w:r>
            <w:r w:rsidR="00571CB3" w:rsidRPr="00571CB3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br/>
            </w:r>
            <w:r w:rsidR="00571CB3" w:rsidRPr="00571CB3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ograniczania negatywnego wpływu wysokich stężeń na zdrowie ludzi w formie zaleceń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, 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zaś 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dla poziom</w:t>
            </w:r>
            <w:r w:rsidR="005C74C9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u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II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I</w:t>
            </w:r>
            <w:r w:rsidR="005C74C9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– działania 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te rozszerzono o działania operacyjne polegające na wzmożeniu kontroli w wytypowanych zakładach emitujących znaczne ilości SO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bscript"/>
              </w:rPr>
              <w:t>2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</w:t>
            </w:r>
          </w:p>
        </w:tc>
      </w:tr>
      <w:tr w:rsidR="00BD7F51" w:rsidRPr="009C042D" w14:paraId="26751407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3DC76B88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43AF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26F627" w14:textId="17381B06" w:rsidR="00BD7F51" w:rsidRPr="00FE3E52" w:rsidRDefault="00BD7F51" w:rsidP="00FE3E52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="00543AF0" w:rsidRPr="004E6D7F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543AF0">
        <w:trPr>
          <w:trHeight w:val="20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9BCC24A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43AF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066E63BC" w14:textId="77777777" w:rsidTr="00543AF0">
        <w:trPr>
          <w:trHeight w:val="20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59EC62E5" w:rsidR="00BD7F51" w:rsidRPr="009C042D" w:rsidRDefault="001A3DE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>
                <w:rPr>
                  <w:rStyle w:val="Hipercze"/>
                  <w:rFonts w:ascii="Arial" w:hAnsi="Arial" w:cs="Arial"/>
                  <w:sz w:val="18"/>
                  <w:szCs w:val="18"/>
                  <w:lang w:val="en-US"/>
                </w:rPr>
                <w:t>https://bip.wzp.pl/tabela/artykuly/763/764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CA02358" w14:textId="44FA46F9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Informacja o ryzyku wystąpienia przekroczenia bądź o wystąpieniu przekroczenia PD/PA zgodnie z zapisami PDK jest przekazywana każdorazowo do Wojewódzkiego Zespołu Zarządzania Kryzysowego oraz do Zarządu Województwa Zachodniopomorskiego. 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Wojewódzki Zespół Zarządzania Kryzysowego informuje społeczeństwo o 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32B09AE5" w14:textId="3DFBE2F0" w:rsidR="00BD7F51" w:rsidRPr="009C042D" w:rsidRDefault="00543AF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543AF0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44DAC55" w14:textId="7754B565" w:rsidR="00BD7F51" w:rsidRPr="009C042D" w:rsidRDefault="00543AF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543AF0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C21504B" w14:textId="041B5663" w:rsidR="00BD7F51" w:rsidRPr="009C042D" w:rsidRDefault="00170F9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D7F51" w:rsidRPr="00FE3E5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 w:rsidRPr="004E6D7F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sectPr w:rsidR="002C08D9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268D6" w14:textId="77777777" w:rsidR="00170F9D" w:rsidRDefault="00170F9D">
      <w:r>
        <w:separator/>
      </w:r>
    </w:p>
  </w:endnote>
  <w:endnote w:type="continuationSeparator" w:id="0">
    <w:p w14:paraId="760A774B" w14:textId="77777777" w:rsidR="00170F9D" w:rsidRDefault="0017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3FAC1" w14:textId="77777777" w:rsidR="00170F9D" w:rsidRDefault="00170F9D">
      <w:r>
        <w:separator/>
      </w:r>
    </w:p>
  </w:footnote>
  <w:footnote w:type="continuationSeparator" w:id="0">
    <w:p w14:paraId="48A3235D" w14:textId="77777777" w:rsidR="00170F9D" w:rsidRDefault="00170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55940"/>
    <w:rsid w:val="00071614"/>
    <w:rsid w:val="000D52A8"/>
    <w:rsid w:val="000E38A1"/>
    <w:rsid w:val="00102A44"/>
    <w:rsid w:val="001113C7"/>
    <w:rsid w:val="001205D1"/>
    <w:rsid w:val="00140B20"/>
    <w:rsid w:val="00170F9D"/>
    <w:rsid w:val="00171BFD"/>
    <w:rsid w:val="001A3DEF"/>
    <w:rsid w:val="001F52DC"/>
    <w:rsid w:val="00232D1B"/>
    <w:rsid w:val="00241E8D"/>
    <w:rsid w:val="00244311"/>
    <w:rsid w:val="002C08D9"/>
    <w:rsid w:val="002C2634"/>
    <w:rsid w:val="0032597B"/>
    <w:rsid w:val="00337416"/>
    <w:rsid w:val="00364FF9"/>
    <w:rsid w:val="003675EC"/>
    <w:rsid w:val="003E6926"/>
    <w:rsid w:val="00425292"/>
    <w:rsid w:val="00442582"/>
    <w:rsid w:val="004617FE"/>
    <w:rsid w:val="004E6D7F"/>
    <w:rsid w:val="004F7243"/>
    <w:rsid w:val="00525790"/>
    <w:rsid w:val="00530E72"/>
    <w:rsid w:val="00543AF0"/>
    <w:rsid w:val="00571CB3"/>
    <w:rsid w:val="005B4BA3"/>
    <w:rsid w:val="005B618B"/>
    <w:rsid w:val="005C463A"/>
    <w:rsid w:val="005C74C9"/>
    <w:rsid w:val="005D1755"/>
    <w:rsid w:val="005D77BD"/>
    <w:rsid w:val="005E535D"/>
    <w:rsid w:val="00612275"/>
    <w:rsid w:val="00644E11"/>
    <w:rsid w:val="006847DA"/>
    <w:rsid w:val="0069404B"/>
    <w:rsid w:val="0069607A"/>
    <w:rsid w:val="006E3122"/>
    <w:rsid w:val="00725241"/>
    <w:rsid w:val="00770F2F"/>
    <w:rsid w:val="00775F00"/>
    <w:rsid w:val="007A042F"/>
    <w:rsid w:val="007D79E2"/>
    <w:rsid w:val="007F5E40"/>
    <w:rsid w:val="00883012"/>
    <w:rsid w:val="00887121"/>
    <w:rsid w:val="00893FCA"/>
    <w:rsid w:val="008C1920"/>
    <w:rsid w:val="009224AA"/>
    <w:rsid w:val="00954AD6"/>
    <w:rsid w:val="009943C3"/>
    <w:rsid w:val="009C042D"/>
    <w:rsid w:val="009F22C0"/>
    <w:rsid w:val="00A54DF6"/>
    <w:rsid w:val="00AF28D4"/>
    <w:rsid w:val="00B232BF"/>
    <w:rsid w:val="00B26C00"/>
    <w:rsid w:val="00B56680"/>
    <w:rsid w:val="00B6637F"/>
    <w:rsid w:val="00B8579B"/>
    <w:rsid w:val="00BC1999"/>
    <w:rsid w:val="00BD7F51"/>
    <w:rsid w:val="00C13B45"/>
    <w:rsid w:val="00C913A8"/>
    <w:rsid w:val="00C92872"/>
    <w:rsid w:val="00C97CF8"/>
    <w:rsid w:val="00CE0833"/>
    <w:rsid w:val="00D01622"/>
    <w:rsid w:val="00D2007E"/>
    <w:rsid w:val="00D2251D"/>
    <w:rsid w:val="00D50521"/>
    <w:rsid w:val="00E25CD9"/>
    <w:rsid w:val="00E35210"/>
    <w:rsid w:val="00E94D04"/>
    <w:rsid w:val="00E95808"/>
    <w:rsid w:val="00EF0D7F"/>
    <w:rsid w:val="00F22163"/>
    <w:rsid w:val="00F32349"/>
    <w:rsid w:val="00FE3D08"/>
    <w:rsid w:val="00FE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  <w:style w:type="character" w:customStyle="1" w:styleId="markedcontent">
    <w:name w:val="markedcontent"/>
    <w:basedOn w:val="Domylnaczcionkaakapitu"/>
    <w:rsid w:val="00571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4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wzp.pl/artykul/plan-dzialan-krotkoterminowych-w-zakresie-dwutlenku-siarki-dla-strefy-aglomeracj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wietrze.gios.gov.pl/pjp/rwms/16/overruns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wzp.pl/tabela/artykuly/763/7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5</cp:revision>
  <dcterms:created xsi:type="dcterms:W3CDTF">2026-03-11T14:13:00Z</dcterms:created>
  <dcterms:modified xsi:type="dcterms:W3CDTF">2026-03-16T11:26:00Z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